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14 48 vom 30. März 2015</w:t>
      </w:r>
    </w:p>
    <w:p>
      <w:r>
        <w:t>VS Kantonsgericht, 2015-03-30, FR</w:t>
      </w:r>
    </w:p>
    <w:p>
      <w:r>
        <w:rPr>
          <w:b/>
        </w:rPr>
        <w:t xml:space="preserve">Quelle: </w:t>
      </w:r>
      <w:r>
        <w:t>https://mcp.opencaselaw.ch/entscheid/vs_gerichte_P1 14 48</w:t>
      </w:r>
    </w:p>
    <w:p>
      <w:r>
        <w:t>FR: VS_GERICHTE P1 14 48 du 30 mars 2015</w:t>
      </w:r>
    </w:p>
    <w:p>
      <w:r>
        <w:t>IT: VS_GERICHTE P1 14 48 del 30 marzo 2015</w:t>
      </w:r>
    </w:p>
    <w:p>
      <w:pPr>
        <w:pStyle w:val="Heading2"/>
      </w:pPr>
      <w:r>
        <w:t>Regeste</w:t>
      </w:r>
    </w:p>
    <w:p>
      <w:r>
        <w:t>JUGPEN /14 P1 14 48 JUGEMENT DU 30 MARS 2015 Tribunal du district de Sion Le Tribunal du IIe Arrondissement pour le District de Sion Composition : Béatrice Neyroud, présidente, Lin-Noël Perruchoud et Stéphane Epiney, juges assesseurs ; Michèle Fellay, greffière en la cause Ministère public, représenté par M_________ et X_________, partie plaignante, représenté par Maître N_________ et Y_________, partie plaignante, représenté par Maître O_________</w:t>
      </w:r>
    </w:p>
    <w:p>
      <w:pPr>
        <w:pStyle w:val="Heading2"/>
      </w:pPr>
      <w:r>
        <w:t>Erwägungen</w:t>
      </w:r>
    </w:p>
    <w:p>
      <w:r>
        <w:rPr>
          <w:b/>
        </w:rPr>
        <w:t>E. 6</w:t>
      </w:r>
    </w:p>
    <w:p>
      <w:r>
        <w:t>Conformément aux art. 19 al. 1 CPP et 12 al. 1 let. b LACPP, la compétence matérielle du tribunal de céans est donnée. D’une manière générale, l'autorité compétente pour le jugement d'une infraction est celle du lieu de commission (art. 31 al. 1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entrepris (art. 34 al. 1 CPP). En l’espèce, l’infraction retenue par le Ministère public passible de la peine la plus lourde est l’escroquerie par métier. Cette accusation se rapporte aux versements par</w:t>
      </w:r>
    </w:p>
    <w:p>
      <w:r>
        <w:t>- 10 -</w:t>
      </w:r>
    </w:p>
    <w:p>
      <w:r>
        <w:t>X_________ et de Y_________ d’importantes sommes d’argent, qui, aux dires de la prévenue, devaient servir à débloquer un héritage en D_________. Ces montants lui ont été remis pour partie en mains propres et pour l’autre ont été versés sur son compte bancaire auprès de la A_________, de siège social à B_________. Or, les premiers actes de poursuite ont eu lieu en Valais. Cela fonde la compétence ratione loci du tribunal du II arrondissement pour le district de B_________. 7.1 Aux termes de l’art. 146 al. 1 et 2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(al. 1). Si l'auteur fait métier de l'escroquerie, la peine sera une peine privative de liberté de dix ans au plus ou une peine pécuniaire de 90 jours-amende au moins (al. 2). La tromperie que suppose l'escroquerie peut consister soit à induire la victime en erreur, par des affirmations fallacieuses ou la dissimulation de faits vrais, soit à conforter la victime dans son erreur (art. 146 al. 1 CP). Il y a donc tromperie au sens de l'art. 146 CP, lorsque l'auteur affirme un fait faux, lorsqu'il dissimule un fait vrai ou encore lorsqu'il raffermit la victime dans son erreur, c'est-à-dire lorsque, par des paroles ou par des actes, il lui montre qu'elle est dans le vrai alors qu'en réalité elle se trompe. Pour qu'il y ait tromperie par des affirmations fallacieuses, il faut que l'auteur ait affirmé un fait dont il connaissait la fausseté. Cette affirmation peut résulter de n'importe quel acte concluant. Il n'est donc pas nécessaire que l'auteur ait fait une déclaration. Il suffit qu'il ait adopté un comportement dont on déduit qu'il affirme un fait. S'agissant de la tromperie par dissimulation de faits vrais, la question est plus délicate de savoir s'il suffit que l'auteur - sous réserve des cas où il avait, en vertu de la loi, d'un contrat ou d'un rapport de confiance spécial l'obligation de le faire - se soit borné à ne pas révéler spontanément la vérité. La tromperie par dissimulation de faits vrais est cependant réalisée lorsque l'auteur s'emploie, par ses propos ou par ses actes, à cacher la réalité.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Cette hypothèse se distingue des deux précédentes en ce sens que l'erreur est préexistante (cf. Corboz, Les infractions en droit suisse, vol. I, Berne 2002, p. 300 ss n° 1 ss;</w:t>
      </w:r>
    </w:p>
    <w:p>
      <w:r>
        <w:t>- 11 -</w:t>
      </w:r>
    </w:p>
    <w:p>
      <w:r>
        <w:t>Stratenwerth, Bes. Teil I, 5ème éd. Berne 1995, p. 315 ss n° 5 ss; Rehberg/Schmid/Donatsch, Strafrecht III, 8ème éd. Zurich 2003, p. 181 ss; arrêt 6S.165/2005 du 5 juillet 2005). Il ne suffit pas que l'auteur ait trompé la victime. Encore faut-il que cette tromperie ait été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135 IV 76 consid. 5.2 p. 81 s.). L'astuce n'est toutefois pas réalisée si la dupe pouvait se protéger avec un minimum d'attention ou éviter l'erreur avec le minimum de prudence que l'on pouvait attendre d'elle. L'astuce n'est exclue que lorsque la dupe est coresponsable du dommage parce qu'elle n'a pas observé les mesures de prudence élémentaires qui s'imposaient.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 principe de coresponsabilité ne saurait être utilisé pour nier trop aisément le caractère astucieux de la tromperie (ATF 128 IV 18 consid. 3a p. 20 s. ; arrêt 6P.113/2006, 6S.212/2006 du 27 septembre 2006). Celui qui promet une prestation sans avoir l'intention de l'exécuter agit astucieusement parce qu'en promettant, il donne le change sur ses véritables intentions, ce que sa victime est dans l'impossibilité de vérifier (ATF 118 IV 359 consid. 2 p. 360 s.).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 p. 128). La jurisprudence vise notamment les cas d'opérations courantes de faible valeur, pour lesquelles une vérification entraînerait des frais ou une perte de temps disproportionnée ou ne peut être exigée pour des raisons commerciales (arrêt 6B_783/2009 du 12 janvier 2010 consid. 3.1 ; arrêt 6B_501/2014 du 27 octobre 2014).</w:t>
      </w:r>
    </w:p>
    <w:p>
      <w:r>
        <w:t>- 12 -</w:t>
      </w:r>
    </w:p>
    <w:p>
      <w:r>
        <w:t>Outre une tromperie astucieuse, l'escroquerie suppose, sur le plan objectif, que la victime ait été induite en erreur, que cette erreur l'ait déterminée à des actes de disposition de son patrimoine ou de celui d'un tiers, une lésion dommageable de ce patrimoine ainsi qu'un lien de causalité entre tous ces éléments. Il y a dommage en cas de lésion du patrimoine, mais aussi d'une mise en danger de celui-ci telle qu'elle a pour effet d'en diminuer la valeur du point de vue économique (ATF 121 IV 104 consid. 2c p. 107 s.). En matière d'escroquerie à l'emprunt, le préjudice pécuniaire est admis lorsque, contrairement aux espérances éveillées chez le prêteur, l'emprunteur offre, dès le début, pour le remboursement contractuel de la somme si peu de garanties que la créance issue du prêt est gravement compromise et, partant, sensiblement dépréciée (ATF 102 IV 84 consid. 4 p. 88; 82 IV 89 consid. 2 p. 91). Acquérir une créance contre un débiteur en réalité douteux, introuvable ou qui refuse de fournir sa prestation constitue ainsi un dommage (Corboz, op. cit., art. 146 CP, n. 37). Un dommage temporaire ou provisoire est suffisant (Corboz, op. cit., art. 146 CP, n. 37 ; arrêt 6P.113/2006, 6S.212/2006 du 27 septembre 2006 ; arrêt 6B_314/2011 du 27 octobre 2011). Du point de vue subjectif, l'auteur doit avoir agi intentionnellement et dans un dessein d'enrichissement illégitime (ATF 119 IV 210 consid. 3 p. 212; 118 IV 35 consid. 2 p. 37; 115 IV 31 consid. 3a p. 32 ; arrêt 6S.165/2005 du 5 juillet 2005). 7.2 En l’espèce, la prévenue s’est fait remettre par X_________ et de Y_________ d’importantes sommes d’argent, en leur promettant de les rembourser et de leur faire bénéficier d’une partie de l’héritage que ces montants devaient servir à débloquer. Les explications concernant la destination de ces fonds étaient mensongères. La prévenue n’a en effet fourni aucun papier établissant l’existence de cet héritage, ni n’a même cité la personne dont elle devait hériter. Par ailleurs, elle n’a entrepris elle-même ou par l’entremise d’un tiers, à l’instar d’un avocat ou conseiller financier, aucune démarches pour récupérer le patrimoine qui, prétendument, lui revenait. Elle a expliqué avoir remis tout l’argent à R_________ ou à des tiers désignés par lui. Or, R_________, qu’elle avait rencontré dans le milieu de la prostitution (dame Z_________, p. 44, rép. 22), et dont elle ignorait l’activité (dame Z_________, p. 44, rép. 22), n’avait manifestement pas les compétences requises pour entreprendre des démarches juridiques pour débloquer l’héritage. Il ne lui a d’ailleurs pas remis de compte-rendu de ses activités, comme le ferait un mandataire, ni n’a justifié par pièces ses demandes d’avances. De son côté, dame Z_________ n’a tenu aucun décompte des sommes qu’elle lui a versées. La prévenue a d’ailleurs varié dans ses explications concernant l’affectation</w:t>
      </w:r>
    </w:p>
    <w:p>
      <w:r>
        <w:t>- 13 -</w:t>
      </w:r>
    </w:p>
    <w:p>
      <w:r>
        <w:t>des sommes versées par X_________ et Y_________. A X_________, elle a déclaré que l’argent devait servir à payer des taxes et autres frais administratifs pour débloquer l’héritage d’un oncle (X_________, p. 35, rép. 14, p. 36, rép. 17, 18), alors qu’elle a dit à Y_________ que ces fonds étaient destinés à payer les services d’un marabout (Y_________, p. 98, rép. 4). A la banque, elle a tout d’abord refusé de s’expliquer quant à la provenance des montants versés à l’automate ainsi que la destination de l’argent, se contentant d’affirmer que l’argent crédité par X_________ constituaient des prêts. Lors du second entretien, elle a expliqué que l’argent provenait de dons et qu’il était destiné à la construction d’écoles et d’une église en D_________ (p. 2). A la police, elle a, dans un premier temps, déclaré que ces fonds devaient servir à aider des personnes nécessiteuses en D_________ (dame Z_________, p. 42, rép. 8 ; p. 43, rép. 14, 20). Ce n’est que lors de sa deuxième audition qu’elle a expliqué qu’elle avait eu recours aux services de R_________, qui se prétendait marabout et qui lui avait fait miroiter qu’un héritage lui était destiné. Elle a même admis avoir menti aux organismes de transfert de fonds sur les motifs des versements effectués (dame Z_________, p. 73, rép. 9 ; Y_________, p. 99, rép. 11). Si la prévenue croyait de bonne foi que l’argent remis à R_________ devait servir à débloquer un héritage, on ne comprend pas pour quelle raison elle a donné une autre explication à la police lors de sa première audition. Tout indique qu’elle a tu, dans un premier temps, les motifs avancés à X_________ et Y_________ pour leur soutirer de l’argent, consciente de leur inanité. D’une manière générale, la prévenue n’a cessé de mentir et de varier dans ses déclarations, cherchant notamment à minimiser les montants perçus, contestant avoir utilisé une partie de l’argent pour ses besoins personnels, de sorte que ces explications ne sont pas dignes de foi. A titre d’exemple, elle a expliqué avoir été en contact avec un premier marabout du nom de JJJ_________. Après quelques versements effectués en 2011, estimés à cinq, elle n’aurait plus répondu à ses demandes d’argent sur les conseils de R_________, également marabout. Celui-ci lui aurait ensuite dispensé ses services de marabout contre rémunération. Or, l’instruction a établi que la prévenue a effectué non seulement 8 (et non 5) transferts d’argent en 2011 en faveur de KKK _________, mais encore deux en 2012 - les 13 février 2012 (annexe, p. 204, 225) et 27 décembre 2012 (annexe, p. 276) - et un le 3 janvier 2013 (annexe, p. 276), soit postérieurement aux premiers versements effectués en faveur de R_________. On relèvera d’ailleurs qu’outre JJJ_________ et R_________, la prévenue a transféré de l’argent à différents destinataires, ce qui n’est guère compatible avec ses explications. En effet, si ces paiements constituaient la contre- prestation de services de maraboutage, on ne voit pas pour quelles raisons la prévenue aurait accepté de verser ces rémunérations à d’autres personnes qu’aux</w:t>
      </w:r>
    </w:p>
    <w:p>
      <w:r>
        <w:t>- 14 -</w:t>
      </w:r>
    </w:p>
    <w:p>
      <w:r>
        <w:t>marabouts avec lesquels elle était en contact. Dame Z_________ a pris des mesures destinées à cacher qu’elle était la bénéficiaire des fonds remis par X_________ et l’expéditrice des sommes envoyées à R_________ et ses comparses. C’est ainsi qu’elle a convenu avec X_________ et Y_________ que le premier effectue des virements sur des comptes bancaires du second, qui retirait ensuite l’argent à la banque et le remettait à son amie. Elle a demandé à Y_________ d’envoyer l’argent à ses personnes de contact en utilisant les services d’agences de transfert de fonds. Le procédé utilisé par la prévenue pour transférer ces actifs est également singulier. Au lieu d’effectuer des virements bancaires depuis son compte, elle a retiré l’argent de son compte A_________ puis a utilisé les services d’agences de transfert. Pour se faire, elle a diversifié tant les organismes transmetteurs d’actifs auxquels elle s’adressait que les lieux des offices auxquels elle se rendait. Invitée parfois à préciser les motifs des paiements, elle donnait des explications qui variaient, sans jamais avoir trait à des prestations de maraboutage. Dame Z_________ a dissuadé Y_________ de solliciter trop de détails prétendant que cela pouvait entraver les effets des rituels (dame Z_________, p. 72, rép. 2 ; p. 170, rép. 4 ; Y_________, p. 98, rép. 4). De telles précautions destinées manifestement à cacher son implication dans une organisation criminelle d’envergure internationale n’auraient pas été de mises si dame Z_________ croyait de bonne foi que l’argent devait servir à débloquer un héritage qui lui revenait légalement. Son comportement ne correspond manifestement pas à celui d’une personne honnête désireuse d’honorer ses obligations contractuelles, mais était destiné à cacher l’origine, la destination et l’affectation des fonds. Dans la confession retrouvée par la police sur l’ordinateur de la prévenue, au sujet de laquelle elle a refusé de s’expliquer (dame Z_________, p. 106, rép. 19), il n’est pas fait mention ni d’une dépendance psychologique à l’égard d’un marabout, ni des attentes ou espoirs qu’il lui aurait insufflés. En revanche, la prévenue évoque dans ce document sa détresse et sa dépendance aux produits stupéfiants (annexe, p. 74-75 : « je me dis que ça va me détendre » … « je continue d’en prendre »… « la c me fait trop parler »… « je serais en manque toute ma vie »… « c’est le 5ème jour d’arrêt »… « j’essaye de le faire tranquillement, avec le moins de violence possible, de me préparer un peu au sevrage »… « je me sen perdu comme anehanti c’est la c qui fais ca »). A supposer, comme elle le prétend, que dame Z_________ se trouvait sous la coupe d’un sorcier D_________ et que la totalité des montants aient été destinés à satisfaire ses demandes, cette relation devait avoir une grande importance dans sa vie et elle n’aurait pas manqué d’en faire état dans ce document. Le seul élément allant dans le sens des déclarations de la prévenue est le SMS retrouvé par la police dans le téléphone de dame Z_________, qui fait état d’un marabout (annexe, p. 77). Il n’est</w:t>
      </w:r>
    </w:p>
    <w:p>
      <w:r>
        <w:t>- 15 -</w:t>
      </w:r>
    </w:p>
    <w:p>
      <w:r>
        <w:t>cependant pas exclu que l’usage de ce terme fasse partie d’un langage codé que la prévenue utilisait lors de ses contacts, afin d’éviter que l’intéressé ne soit identifiable si le contenu du SMS parvenait à la connaissance de tiers. Dans le même ordre d’idée, R_________ se faisait appeler « KKK_________ » (réf. dame Z_________, p. 72, rép. 1). En définitive, la cour de céans retient que dame Z_________ a sciemment trompé X_________ et Y_________ quant à l’affectation de l’argent qu’elle leur réclamait. C’est la perspective de l’héritage en D_________ qui a incité les parties plaignantes à avancer d’importantes sommes d’argent à la prévenue. Ils étaient persuadés qu’une fois en possession de l’héritage, dame Z_________ serait non seulement en mesure de les rembourser, mais également de leur verser la bonification substantielle qu’elle leur avait fait miroiter. En réalité, la prévenue n’était titulaire d’aucun droit successoral. Elle était par ailleurs endettée (cf. annexe, p. 510, 513, 515, 524), de sorte qu’elle n’avait pas la possibilité de les rembourser. Même si X_________ et Y_________ conservent une créance à l’encontre de la prévenue, leurs intérêts financiers sont manifestement menacés au vu de l’insolvabilité de leur débitrice. La tromperie de la prévenue a dès lors déterminé les dupes à des actes préjudiciables à leurs intérêts pécuniaires. Reste à déterminer si la tromperie dont dame Z_________ a usé peut être qualifiée d’astucieuse. La prévenue n’a remis aucun document pour attester ses dires, ni user d’une autre forme de stratagème (Schopf, p. 35, rép. 14). A Y_________, elle a même parlé du marabout et des rituels auquel il se livrait (Y_________, p. 98, rép. 2 ; p. 165, rép. 5 ; dame Z_________, p. 72, rép. 2 ; p. 170, rép. 4), ce qui aurait dû l’inciter à faire preuve de plus de circonspection. Vraisemblablement honteux d’avoir cru de telles énormités, Y_________ a du reste eu de la peine à avouer à la police les motifs qui l’avaient incité à verser de l’argent à la prévenue. Il a dans un premier temps déclaré qu’il avait prêté de l’argent à dame Z_________ et lui avait consenti également quelques dons pour la dépanner (Y_________, p. 29, rép. 5, p. 30, rép. 11) et qu’il ignorait à quelles fins X_________ avait fait des versements (Y_________, p. 30, rép. 10). Finalement, il a admis qu’il avait été trop « naïf » (Y_________, p. 165, rép. 6 ; p. 167, rép. 14). Même si la prévenue n’a, semble-t-il, pas parlé à X_________ du marabout, mais a invoqué des frais administratifs et taxes pour solliciter des prêts, cette partie plaignante était visiblement consciente de s’être fait bernée trop facilement. Interrogé par la police quant aux versements effectués, X_________ a tout d’abord tu les motifs de ses paiements et a minimisé les sommes versées, avant d’accepter de</w:t>
      </w:r>
    </w:p>
    <w:p>
      <w:r>
        <w:t>- 16 -</w:t>
      </w:r>
    </w:p>
    <w:p>
      <w:r>
        <w:t>s’expliquer pleinement (cf. X_________, p. 35, rép. 14). Certes, X_________ et Y_________ entretenaient des liens d’amitié avec la prévenue et avaient confiance en elle (dame Z_________, p. 73, rép. 12). La nature de leur relation ne suffit cependant pas à qualifier la tromperie d’astucieuse. Les prévenus savaient en effet que la situation financière de dame Z_________ n’était pas saine et qu’elle n’était ni en mesure de les rembourser ni de leur verser un montant supplémentaire, sans l’assurance de toucher l’héritage. Ils n’ont été en mesure de donner aux autorités pénales aucun détail sur cet héritage et les démarches en cours pour le débloquer, ce qui prouve qu’ils n’avaient sollicité ou obtenu aucun renseignement au sujet de la personne du de cujus et ses liens avec la prévenue et qu’ils ignoraient l’affectation exacte des fonds versés. Comme déjà dit, ils n’ont vu aucun document attestant de la qualité d’héritière de leur amie. Alors que les premiers paiements n’avaient pas atteint le but recherché, ils ont consenti de verser à dame Z_________ de nouvelles avances. Ils ont remis certains montants en liquide à la prévenue, sans même prendre la précaution de lui faire signer une reconnaissance de dette (Y_________, p. 29, rép. 6 ; X_________, p. 35, rép. 14). Tant Y_________ que X_________ étaient pourtant au bénéfice d’une formation commerciale et étaient habitués au monde des affaires. Les dupes ont ainsi fait preuve d’une imprudence caractérisée. En définitive, la cour de céans considère que l’élément constitutif d’une tromperie astucieuse n’est pas réalisé. La prévenue doit dès lors être libérée du chef d’accusation d’escroquerie par métier. Reste à déterminer si le comportement de la prévenue tombe sous le coup de l’art. 138 CP. 8.1 Au terme de cette disposition, celui qui, pour se procurer ou procurer à un tiers un enrichissement illégitime, se sera approprié une chose mobilière appartenant à autrui et qui lui avait été confiée, celui qui, sans droit, aura employé à son profit ou au profit d'un tiers des valeurs patrimoniales qui lui avaient été confiées, sera puni d'une peine privative de liberté de cinq ans au plus ou d'une peine pécuniaire. Sur le plan objectif, cette infraction suppose que l'on soit en présence d'une valeur confiée, ce qui signifie que l'auteur en ait la possession en vertu d'un accord ou d'un autre rapport juridique qui implique qu'il n'en a pas la libre disposition et ne peut se l'approprier (Corboz, Les infractions en droit suisse, vol. II, 3ème éd., 2010, n. 4 ad art. 138 CP). L'abus de confiance implique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L'alinéa 2 de l'art. 138 ch. 1</w:t>
      </w:r>
    </w:p>
    <w:p>
      <w:r>
        <w:t>- 17 -</w:t>
      </w:r>
    </w:p>
    <w:p>
      <w:r>
        <w:t>CP ne protège pas la propriété, mais le droit de celui qui a confié la valeur patrimoniale à ce que celle-ci soit utilisée dans le but qu'il a assigné et conformément aux instructions qu'il a données (ATF 129 IV 257 consid. 2.2.1 p. 259; 121 IV 23 consid. 1c p. 25; 119 IV 127 consid. 2 p. 128). En cas de prêt, il y a emploi illicite de l'argent confié si le prêt a été consenti dans un but déterminé, correspondant aussi à l'intérêt du prêteur, et que l'auteur en fait une autre utilisation, dès lors qu'on peut déduire de l'accord contractuel un devoir de l'emprunteur de conserver constamment la contre- valeur de ce qu'il a reçu (ATF 129 IV 257 consid. 2.2.2 p. 259 s.; 124 IV 9 consid. 1 p.</w:t>
      </w:r>
    </w:p>
    <w:p>
      <w:r>
        <w:rPr>
          <w:b/>
        </w:rPr>
        <w:t>E. 6.1</w:t>
      </w:r>
    </w:p>
    <w:p>
      <w:r>
        <w:t>et les références citées; arrêt 6B_28/2008 du 10 avril 2008). Le critère essentiel est celui de la gravité de la faute;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(ATF 127 IV 101 consid. 2a; 122 IV 241 consid. 1a). L'importance de la faute, qui constitue le critère essentiel de la fixation de la peine, dépend donc notamment de la gravité du fait délictueux et des circonstances plus ou moins révélatrices dans lesquelles l'acte a été commis (ATF 122 IV 241 consid. 1a). Est également importante la situation de l'auteur au moment du jugement, qu'il s'agisse</w:t>
      </w:r>
    </w:p>
    <w:p>
      <w:r>
        <w:t>- 25 -</w:t>
      </w:r>
    </w:p>
    <w:p>
      <w:r>
        <w:t>d'éléments en sa faveur, comme les efforts dénotant une évolution favorable (Killias, Précis de droit pénal général, 2e éd. Berne 2001, p. 189, n° 1216), ou en sa défaveur, comme un comportement blâmable postérieur à l'infraction qui manifeste l'absence de réelle volonté de s'amender (ATF 123 IV 150 consid. 2b; 122 IV 241 consid. 1b; 119 IV 154 consid 4c). De manière générale, au moment de fixer la peine, le juge prend en considération d'éventuelles circonstances atténuantes ou aggravantes (art. 48 à 49 CP). Celles-ci lui permettent de descendre en dessous de la limite inférieure normale de la peine prévue par la loi ou, au contraire, d'aller au-delà de la limite supérieure de cette peine (ATF 116 IV 300 consid. 2a et b; RVJ 1990 p. 191 consid. 12a). 11.2 En l’espèce, les sommes que la prévenue est parvenue à soutirer sont importantes. Ses agissements ont débuté en 2010 et la prévenue aurait, selon toute vraisemblance, continué si sa banque ne l’avait pas dénoncée. Elle agissait de concert avec des malfaiteurs sévissant à l’étranger, ce qui constitue un facteur accru de dangerosité. Elle a utilisé les liens d’amitié qui l’unissaient aux parties plaignantes en abusant de la confiance qu’elles lui témoignaient. A cet égard, son comportement paraît particulièrement dénué de scrupule, lorsque l’on sait que Y_________ l’avait aidée en lui accordant un délai pour le paiement du loyer. L’emprise qu’elle exerçait sur X_________ était telle qu’il a été amené à commettre à son tour des malversations pour procurer à son amie des fonds. De même, elle a incité Y_________ à porter son concours à des actes propres à entraver l’origine délictueuse des fonds, ce qui a valu à ce dernier une condamnation pour complicité de blanchiment d’argent aggravé (p. 184). A sa décharge, il convient de retenir que la prévenue n’a apparemment pas agi par appât du gain, dès lors qu’il n’est pas établi qu’elle a conservé une partie des fonds qui lui était confiés, hormis pour le financement de quelques nuitées à l’hôtel. Les actes considérés concernent différents domaines du droit pénal, ce qui montre un penchant marqué pour l’illégalité. Dame Z_________ n’a guère collaboré durant l’instruction, commençant pas nier les faits, puis, confrontée aux déclarations de X_________ et Y_________, admettant s’être fait remettre de l’argent sous la promesse d’une participation à l’héritage, tout en refusant de donner des détails. Elle a par ailleurs toujours nié avoir sciemment trompé ses victimes sur la destination des fonds versés. Elle n’a pas davantage voulu s’expliquer sur la motivation de ses actes. Dame Z_________ n’a pas essayé de réparer le dommage causé, cherchant même à minimiser le montant de ses dettes à l’égard de X_________ et Y_________. Ses</w:t>
      </w:r>
    </w:p>
    <w:p>
      <w:r>
        <w:t>- 26 -</w:t>
      </w:r>
    </w:p>
    <w:p>
      <w:r>
        <w:t>antécédents sont mauvais. La menace de la mise à exécution de la peine à laquelle elle avait été condamnée le 21 novembre 2011 ne la pas dissuadée de récidiver. Hormis l’art. 21 in fine CP en lien avec l’infraction de pornographie, aucune circonstance atténuante n’est réalisée. La peine doit être aggravée en application des règles régissant le concours d’infractions (art. 49 al. 1 CP). En revanche, dès lors que la peine à prononcer n’est pas du même genre que celle à laquelle la prévenue a été condamnée le 21 novembre 2011, l’art. 49 al. 2 CP n’est pas applicable (ATF 138 IV 120 ; 137 IV 57). En définitive, au vu de l’ensemble de ces éléments, la cour de céans considère qu’une peine privative de liberté de 24 mois est propre à sanctionner le comportement coupable de la prévenue. 12.1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(ATF 134 IV 5 consid. 4.2.1 ; 128 IV 193 consid. 3a ; 118 IV 97 consid. 2b).</w:t>
      </w:r>
    </w:p>
    <w:p>
      <w:r>
        <w:t>- 27 -</w:t>
      </w:r>
    </w:p>
    <w:p>
      <w:r>
        <w:t>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5 consid. 4.2.2). 12.2 En l’espèce, la peine prononcée est compatible avec l’octroi du sursis. Le pronostic quant au comportement futur de l'accusée que doit poser la cour de céans est incertain. Comme déjà dit les infractions commises sont graves, en tant qu’elles portent atteinte à différents biens juridiques protégés, qu’elles ont été commises durant plusieurs années, qu’elles portent sur des montants importants et qu’elles revêtent un caractère international. Il n’est pas établi que la prévenue a agi par appât du gain. Au moment des faits, elle se trouvait loin de son pays d’origine et de ses proches. Elle n’avait trouvé d’autre moyen pour subvenir à ses besoins que de s’adonner à la prostitution. Il ressort enfin de la confession écrite retrouvée dans son ordinateur, qu’elle était dépendante des produits stupéfiants et ressentait un mal-être important. C’est dans cet état de grande fragilité qu’elle a succombé à la délinquance. Depuis les faits, la prévenue a apparemment tenté de donner un tournant à sa vie, en changeant d’activité lucrative et en faisant des démarches pour entamer une formation. Le fait de sortir du milieu de la prostitution, dans lequel gravitent de nombreux criminels, est de nature à la détourner de commettre de nouvelles infractions. Depuis les faits, dame Z_________ s’est apparemment bien comportée. Dans le pronostic de son comportement futur, il convient par ailleurs de ne pas donner trop de poids à ses condamnations antérieures, qui portaient sur des infractions de natures différentes et de gravité moindre. En définitive, la cour de céans, escomptant que la menace de l’exécution d’une lourde peine privative de liberté soit de nature à dissuader dame Z_________ d'autres crimes ou délits, décide de la mettre au bénéfice du sursis. Cependant, compte tenu de la gravité de la faute et de la nécessité de l'encadrer dans l'évolution positive que l'on peut attendre, il se justifie de lui imposer un long délai d'épreuve, fixé à 4 ans (art. 44 al. 1 CP). L'intéressée doit clairement comprendre que la commission d'une nouvelle infraction dans le délai d'épreuve l'exposerait à la révocation du sursis et à la mise à exécution de la peine prononcée (art. 44 al. 3 et 46 al. 1 CP). En application de l'art. 44 al. 3 CP, il est expressément porté à la connaissance de l'accusée la teneur des art. 45 et 46 CP:</w:t>
      </w:r>
    </w:p>
    <w:p>
      <w:r>
        <w:t>- 28 -</w:t>
      </w:r>
    </w:p>
    <w:p>
      <w:r>
        <w:t>Art. 45 CP : succès de la mise à l'épreuve Si le condamné a subi la mise à l’épreuve avec succès, il n’exécute pas la peine prononcée avec sursis.</w:t>
      </w:r>
    </w:p>
    <w:p>
      <w:r>
        <w:t>Art. 46 CP : échec de la mise à l'épreuve 1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 2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3 Le juge appelé à connaître du nouveau crime ou du nouveau délit est également compétent pour statuer sur la révocation. 4 L’art. 95, al. 3 à 5, est applicable si le condamné se soustrait à l’assistance de probation ou viole les règles de conduite.</w:t>
      </w:r>
    </w:p>
    <w:p>
      <w:r>
        <w:t>13.1 Selon l'art. 46 al. 1 CP, si, durant le délai d'épreuve, le condamné commet un crime ou un délit et qu'il y a dès lors lieu de prévoir qu'il commettra de nouvelles infractions, le tribunal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La commission d'un crime ou d'un délit pendant le délai d'épreuve constitue — comme sous l'ancien droit — un cas de possible révocation du sursis (ATF 134 IV 140 consid. 4.2 p. 142). La commission d'une nouvelle infraction n'est cependant pas en soi un motif de révocation, pas plus que ne le serait la nature de celle-ci (arrêt 6B_296/2007 du 30 août 2007, consid. 2.2). Seule une réduction sensible des perspectives de succès de la mise à l'épreuve que laisse entrevoir la nouvelle infraction peut justifier la révocation (arrêt 6B_296/2007 du 30 août 2007, consid. 2.2). Un comportement ne peut entraîner une révocation de sursis que s'il dénote un risque de commettre de nouvelles infractions. Le tribunal ne peut donc révoquer qu'en présence d'un pronostic défavorable (ATF 134 IV 140 consid. 4.2 p. 143). Le pronostic relatif au comportement futur de l'auteur doit donc être renouvelé à ce stade (ATF 134 1V 140 consid. 4.2 p. 142 s.). S'il n'y a pas lieu de prévoir que le condamné commettra de nouvelles infractions, le tribunal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 Le tribunal</w:t>
      </w:r>
    </w:p>
    <w:p>
      <w:r>
        <w:t>- 29 -</w:t>
      </w:r>
    </w:p>
    <w:p>
      <w:r>
        <w:t>appelé à connaître du nouveau crime ou du nouveau délit est également compétent pour statuer sur la révocation (art. 46 al. 3 CP). L'art. 95 al. 3 à 5 CP est applicable si le condamné se soustrait à l'assistance de probation ou viole les règles de conduite (art. 46 al. 4 CP). La révocation ne peut plus être ordonnée lorsque trois ans se sont écoulés depuis l'expiration du délai d'épreuve (art. 46 al. 5 CP).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134 IV 140 consid. 4.4 p. 143). Le pronostic doit être posé sur la base de tous les éléments propres à éclairer l'ensemble du caractère de l'accusé et ses chances d'amendement. La condition sine qua non à l'évaluation du risque de récidive est l'appréciation d'ensemble de la personnalité de l'auteur, dont les critères pertinents sont notamment, les antécédents pénaux, l'intégration sociale, le comportement professionnel, l'existence de liens sociaux ainsi que les risques de dépendance toxicologique (ATF 134 IV 140 consid. 4.4 p. 143). Il n'est pas admissible d'accorder un poids particulier à certains critères et d'en négliger d'autres qui sont pertinents. Le tribunal doit par ailleurs motiver sa décision de manière suffisante (art. 50 CP); sa motivation doit permettre de vérifier s'il a été tenu compte de tous les éléments pertinents et comment ils ont été appréciés (ATF 134 IV 140 consid. 4.4 p. 143 s.). Le fait que la nouvelle peine soit prononcée avec ou sans sursis doit également être pris en compte lors de l'appréciation d'ensemble visant à poser un pronostic quant au comportement futur de l'auteur en cas de révocation du sursis d'une peine privative de liberté (ATF 134 IV 140 consid. 4.5 p. 144). Le tribunal peut donc arriver à la conclusion que si la nouvelle peine est exécutée, il peut être renoncé à la révocation du sursis de la peine antérieure ou, à l'inverse, que si le sursis de l'ancienne peine est révoqué, son exécution ultérieure peut permettre de considérer qu'il n'y a pas de pronostic défavorable au sens de l'art. 42 al. 1 CP et donc amener à prononcer la nouvelle peine avec sursis (ATF 134 IV 140 consid. 4.5 p. 144). L'art. 42 al. 2 CP ne s'applique pas par analogie dans le cadre de la révocation d'un précédent sursis (ATF 134 IV 140 consid. 4.5 p. 144 s.). Par conséquent, des circonstances particulièrement favorables, comme exigées à l'art. 42 al. 2 CP pour l'octroi du sursis en cas de condamnation antérieure, ne peuvent être requises pour la renonciation à la révocation du sursis. Ceci ne signifie cependant pas que la nouvelle infraction ou la peine en découlant soient insignifiantes dans le cadre de l'art. 46 CP. Le type et la gravité de l'infraction gardent leur importance pour la révocation, même sous le nouveau droit, comme la faute influence la fixation de la peine de la nouvelle infraction et permet donc</w:t>
      </w:r>
    </w:p>
    <w:p>
      <w:r>
        <w:t>- 30 -</w:t>
      </w:r>
    </w:p>
    <w:p>
      <w:r>
        <w:t>de prendre des conclusions pour le sursis (ATF 134 IV 140 consid. 4.5 p. 145). A cet égard on peut donc dire que, plus les infractions commises pendant le sursis pèsent lourd, plus il y a de chances que le pronostic, effectué dans le cadre de la décision sur la révocation, soit négatif. Enfin, lorsque le sursis est révoqué et que la peine précédente est d'un genre différent que celle nouvellement prononcée, il convient de fixer une peine d'ensemble au sens de l'art. 46 al. 1 2ème phrase CP (ATF 134 IV 241). Cette procédure ne permet cependant pas de commuer une peine antérieure en une sanction plus sévère (ATF 137 IV 249 consid. 3.4.3 p. 254). 13.2 En l’espèce, les actes considérés ont été commis durant le délai d’épreuve assortissant la peine de 5 jours-amendes à 50 fr. prononcée par ordonnance du 21 novembre 2011, de sorte que se pose la question de la révocation du sursis. Cette condamnation avait trait à des infractions à la LCR, soit à des actes d’une autre nature que ceux concernant la présente affaire. Par ailleurs, compte tenu de la peine ferme qu’elle devra purger et de sa situation financière déjà obérée, la cour de céans est d’avis que la mise à exécution de la peine pécuniaire n’est pas de nature à contribuer à détourner la prévenue de commettre de nouveaux actes délicteux et renonce dès lors à révoquer le sursis prononcé le 21 novembre 2011. 14.1 En vertu de l’art. 70 CP,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 où il a fourni une contre-prestation adéquate ou si la confiscation se révèle d'une rigueur excessive (al. 2). Le droit d'ordonner la confiscation de valeurs se prescrit par sept ans, à moins que la poursuite de l'infraction en cause ne soit soumise à une prescription d'une durée plus longue; celle-ci est alors applicable (al. 3). La décision de confiscation fait l'objet d'un avis officiel. Les prétentions de lésés ou de tiers s'éteignent cinq ans après cet avis (al. 4). Si le montant des valeurs soumises à la confiscation ne peut être déterminé avec précision ou si cette détermination requiert des moyens disproportionnés, le juge peut procéder à une estimation (al. 5). Selon la jurisprudence et la doctrine, la confiscation peut porter tant sur le produit direct de l'infraction que sur les objets acquis au moyen de ce produit dans la mesure où les différentes transactions peuvent être identifiées et documentées ("Papierspur", "paper trail"). Ce principe est valable non seulement en cas de remploi improprement dit (unechtes Surrogat), à savoir lorsque le produit de l'infraction est une valeur destinée à</w:t>
      </w:r>
    </w:p>
    <w:p>
      <w:r>
        <w:t>- 31 -</w:t>
      </w:r>
    </w:p>
    <w:p>
      <w:r>
        <w:t>circuler et qu'elle est réinvestie dans un support du même genre (billets de banque, devises, chèques, avoirs en compte ou autres créances), mais également en cas de remploi proprement dit (echtes Surrogat),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(ATF 126 I 97 consid. 3c/bb; arrêt 6S.667/2000 du 19 février 2001, publié in SJ 2001 I p. 330 consid. 3b/bb; Hirsig-Vouilloz, in Commentaire romand, Code pénal I, Bâle 2009, ad art. 70 CP p. 725ss; Schmid, Kommentar Einziehung, Organisiertes, Verbrechen, Geldwäscherei [Hrsg.], vol. I, 2 ème éd., Zurich 2007, ad art. 70 CP n. 50; Trechsel, Schweizerisches Strafgesetzbuch, Kurzkommentar, 2 ème éd., Zurich 1997, ad art. 59 CP, n. 7; Cassani, Commentaire du droit pénal suisse, Berne 1996, ad art. 305 bis CP n. 22). Souvent, les valeurs délictueuses sont versées sur un compte bancaire, de sorte qu'elles sont mélangées avec des valeurs de provenance licite appartenant à l'auteur ou à un tiers, voire substituées par de telles valeurs. Dans ce cas, la confiscation directe d'un montant correspondant au montant des valeurs délictueuses reste possible tant que leur origine et leurs mouvements peuvent être clairement établis (ATF 128 I 129 consid. 3.1.2; arrêts 6B_692/2009 du 22 avril 2010, consid. 6.3.2; 1B_127/2009 du 11 septembre 2009, consid. 4.1; 6S.298/2005 du 24 février 2006, consid. 3.1, publié in SJ 2006 I p. 461 consid. 3.1 ; Hirsig-Vouilloz, op. cit., ad art. 70 CP n. 19). 14.2 En l’espèce, le compte A_________ xxx1 ouvert au nom de dame Z_________ a été bloqué le 11 janvier 2013. Au 18 septembre 2014, il présentait un solde de 60'432 fr. 95. Il est établi que les valeurs déposées sur ce compte sont le produit, à tout le moins par remploi, des infractions commises. Les abus de confiance portent par ailleurs sur des montants excédant les avoirs séquestrés. Les conditions d’une confiscation sont ainsi données. Néanmoins, les avoirs séquestrés doivent être restitués aux parties plaignantes, directement lésées par les infractions, en application de l’art. 70 al. 1 in fine CP. Or, le 8 janvier 2013, X_________ a crédité le compte de dame Z_________ auprès de la A_________, qui présentait un solde de 48 fr. 25, de 114'700 francs. Par la suite, ce compte a subi divers débits mais n’a plus été crédité jusqu’à son blocage, le 11 janvier 2013. A cette date, il présentait un solde de 62'608 fr. 25 (p. 4 ; annexe, p. 101). Il est ainsi établi que l’argent séquestré provient de X_________, comme dame Z_________ l’a du reste expliqué à la banque, le 9 janvier 2013, lorsqu’elle a voulu effectuer un</w:t>
      </w:r>
    </w:p>
    <w:p>
      <w:r>
        <w:t>- 32 -</w:t>
      </w:r>
    </w:p>
    <w:p>
      <w:r>
        <w:t>retrait. Certes, X_________ s’était lui-même procuré illégalement une partie des montants qu’il a confiés à dame Z_________. Les tiers lésés par les agissements de X_________, qui ne sont pas parties à la présente procédure, n’ont pas revendiqué tout au partie de l’argent bloqué. On ignore d’ailleurs s’ils ont, dans l’intervalle, été indemnisés. Enfin, l’essentiel des fonds versés par X_________ à la prévenue était d’origine licite. En définitive, la cour de céans décide d’allouer à X_________ les avoirs séquestrés, en paiement partiel de sa créance. 15.1 Selon la nouvelle terminologie du CPP, on entend par lésé toute personne dont les droits ont été touchés directement par une infraction (art. 115 al. 1 CPP). Sont toujours considérées comme des lésées les personnes qui ont qualité pour déposer plainte pénale (art. 115 al. 2 CPP). Selon la jurisprudence est considéré comme lésé celui qui est personnellement et immédiatement touché, c’est-à-dire celui qui est titulaire du bien juridique ou du droit protégé par la loi, contre lequel, par définition, se dirige l’infraction (ATF 140 IV 155 ; 119 IV 339 consid. 1d/aa). De même, on entend par partie plaignante le lésé qui déclare expressément vouloir participer à la procédure pénale comme demandeur au pénal ou au civil (art. 118 al. 1 CPP). Une plainte pénale équivaut à une telle déclaration (art. 118 al. 2 CPP). La déclaration doit être faite devant une autorité de poursuite pénale avant la clôture de la procédure préliminaire (art. 118 al. 3 CPP). Dans sa déclaration, le lésé peut, cumulativement ou alternativement, demander la poursuite et la condamnation de la personne pénalement responsable de l’infraction (« plainte pénale »; art. 119 al. 2 let. a CPP) et/ou faire valoir des conclusions civiles déduites de l’infraction par adhésion à la poursuite pénale (« action civile »; art. 119 al. 2 let. b CPP). Le dépôt d’une plainte pénale vaut dès lors constitution de partie plaignante mais uniquement, sauf précision contraire, en qualité de demandeur au pénal (Jeandin/Matz, Commentaire romand, n. 14 ad art. 118 CPP). En qualité de partie plaignante, le lésé peut faire valoir des conclusions civiles déduites de l’infraction par adhésion à la procédure pénale (art. 122 al. 1 CPP). L’action civile devient pendante dès que le lésé a fait valoir des conclusions civiles en vertu de l’art. 119 al. 2 let. b CPP (art. 122 al. 3 CPP). Sur le plan juridique, les conclusions civiles consisteront principalement en des prétentions en dommages-intérêts (art. 41 ss CO) et en réparation du tort moral (art. 47 et 49 CO). La réparation du dommage comprend en principe le paiement d’un intérêt sur la somme allouée, le taux usuel étant de 5% (ATF 122 III 53 consid. 4a et 4b). Le point de départ est en principe celui de l’acte illicite (Deschnaux/Tercier, La responsabilité civile, 2 éd., §24 n°38). Bien que l'action civile soit exercée accessoirement au procès pénal et régie par les règles de la procédure pénale, elle doit, en raison de son caractère privé, être traitée du point de</w:t>
      </w:r>
    </w:p>
    <w:p>
      <w:r>
        <w:t>- 33 -</w:t>
      </w:r>
    </w:p>
    <w:p>
      <w:r>
        <w:t>vue matériel selon les règles du droit civil, auquel s'applique en principe la maxime des débats (art. 55 CPC, Jeandin/Matz, Commentaire romand, n° 2 ad art. 123 CPP). Les parties doivent donc créer une base complète et exacte pour le jugement de l'action civile et, dans ce but, chiffrer leurs conclusions civiles, les motiver et citer les moyens de preuve qu’elles entendent invoquer (art. 123 CPP). En vertu de la maxime de disposition, le lésé doit indiquer de façon précise au juge ce qu’il demande : cette exigence recouvre non seulement le chiffrage proprement mais aussi la prise de conclusions individualisées s’il y a lieu. Le devoir de motiver impose principalement au demandeur à l’action civile d’exposer les faits sur lesquels se fondent ses conclusions, en particulier s’agissant de la quotité du dommage et du lien de causalité avec l’infraction poursuivie (Jeandin/Matz, n.4 s. ad art. 123 CPP). La prise de conclusions se fait soit par écrit soit oralement (art. 119 CPP). La motivation a lieu par écrit (art. 123 al. 1 CPP). Le calcul et la motivation des conclusions civiles doivent être présentées au plus tard durant les plaidoiries (art. 123 al. 2 CPP). A cet égard, le législateur se réfère aux plaidoiries faisant suite à la procédure probatoire devant le juge du fond, durant lesquelles la partie plaignante intervient après le ministère public et avant le prévenu (art. 346 al. 1 CPP), soit après la clôture de la procédure probatoire. Le tribunal saisi de la cause pénale juge les conclusions civiles indépendamment de leur valeur litigieuse (art. 124 al. 1 CPP). Le tribunal statue sur les conclusions civiles présentées lorsqu’il rend un verdict de culpabilité (art. 126 al. 1 let. a CPP) ou lorsqu’il acquitte le prévenu et que l’état de fait est suffisamment établi (art. 126 al. 1 let. b CPP). Il renvoie en revanche la partie plaignante à agir par la voie civile lorsque la partie plaignante n’a pas chiffré ses conclusions de manière suffisamment précise ou ne les a pas suffisamment motivées (art. 126 al. 2 let. b CPP). 15.2 En l’espèce, X_________ s’est constitué partie plaignante au civil le 4 juin 2013. Il a chiffré ses prétentions au montant partiel de 64'750 fr., plus intérêts, correspondant selon lui au solde séquestré sur le compte A_________. Comme indiqué au considérant 14.2 supra, les avoirs séquestrés sur le compte A_________ xxx1 proviennent de X_________ et sont le résultat direct de l’infraction dont il a été victime, de sorte qu’ils lui sont attribués, en application de l’art. 70 al. 1 in fine CP. Cette allocation éteint la prétention partielle que cette partie plaignante fait valoir dans la procédure pénale, de sorte qu’il n’y a pas lieu de condamner la prévenue à lui payer en sus une somme d’argent. Pour le solde de sa créance, X_________ est renvoyé à agir au for civil.</w:t>
      </w:r>
    </w:p>
    <w:p>
      <w:r>
        <w:t>- 34 -</w:t>
      </w:r>
    </w:p>
    <w:p>
      <w:r>
        <w:t>15.3 Le 19 juin 2013, Y_________ s’est constitué partie civile. Le 22 août 2014, il a chiffré ses prétentions à 50'000 fr., correspondant aux arriérés de loyers et aux avances effectuées (Y_________, p. 166, rép. 11). L’autorité de céans n’est cependant compétente que pour statuer sur les prétentions en relation avec les infractions commises, à l’exclusion des créances fondées sur le contrat de bail ou d’autres relations contractuelles. La totalité des montants confiés par Y_________ à dame Z_________ a été remise en cash (dame Z_________, p. 43, rép. 15 ; p. 73, rép. 5), de sorte que leur montant n’est pas documenté (Y_________, p. 30, rép. 14). La prévenue admet avoir perçu entre 20'000 fr. et 40'000 fr. de son ami (dame Z_________, p. 42, rép. 7 ; p. 43, rép. 17 ; p. 72, rép. 2 ; p. 170, rép. 5). La cour de céans retient dès lors que le dommage causé s’élève au moins à 20'000 francs. Partant, la prévenue doit être condamnée à verser à Y_________ 20'000 francs. Pour le surplus, il est renvoyé à agir au for civil. 16. Vu le sort de l’action pénale, les frais sont mis à la charge de la prévenue (art. 426 CPP). Les frais de procédure se composent des émoluments visant à couvrir les frais et débours effectivement supportés. L'émolument de justice est fixé en tenant compte de l'ampleur et la difficulté de la cause, de la façon de procéder des parties ainsi que leur situation financière. Il oscille entre un minimum et un maximum arrêté eu égard aux principes de la couverture des frais et de l'équivalence des prestations (art. 13 al. 1 et 2 LTar). Il est perçu un émolument de 90 à 5000 fr. pour les procédures devant le ministère public (art. 22 let. b LTar) et de 190 à 5000 fr. pour celles devant le tribunal d’arrondissement (art. 22 let. d LTar). En l’espèce, sur le vu de la difficulté et de l’ampleur de la cause, de la situation financière de la condamnée ainsi que des principes de la couverture des frais et de l’équivalence des prestations, les frais d’instruction sont arrêtés à 2510 fr. (cf. décompte annexé à l’acte d’accusation). Pour la procédure devant le Tribunal d’arrondissement, les frais (émolument et débours) sont fixés en vertu des mêmes principes à 2500 fr. (comprenant 25 fr. pour les services de l’huissier judiciaire, art. 10 al. 2 LTar). Partant, les frais pénaux d’instruction, par 2510 fr., et de jugement, par 2500 fr., sont mis à la charge de dame Z_________. 17.1 Aux termes de l’art. 433 CPP, dans les cas suivants, la partie plaignante peut demander au prévenu une juste indemnité pour les dépenses obligatoires occasionnées par la procédure:</w:t>
      </w:r>
    </w:p>
    <w:p>
      <w:r>
        <w:t>- 35 -</w:t>
      </w:r>
    </w:p>
    <w:p>
      <w:r>
        <w:t>a. elle obtient gain de cause; b. le prévenu est astreint au paiement des frais conformément à l’art. 426, al. 2 (al. 1). La partie plaignante adresse ses prétentions à l’autorité pénale; elle doit les chiffrer et les justifier. Si elle ne s’acquitte pas de cette obligation, l’autorité pénale n’entre pas en matière sur la demande (al. 2). Si la partie plaignante est renvoyée à agir par la voie civile, elle ne peut pas être considérée comme ayant eu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p. 109). La loi distingue déjà entre les dépenses occasionnées au plan pénal et au plan civil. Ainsi l'art. 432 al. 1 CPP différencie entre les dépenses occasionnées par les conclusions civiles et celles qui sont occasionnées par la procédure pénale (cf. en outre l'art. 427 al. 1 CPP qui parlent des frais de procédure causés par les conclusions civiles). La délimitation exacte peut certes se révéler difficile. Il convient toutefois de tenir compte que la notion de juste indemnité selon l'art. 433 al. 1 CPP réserve l'appréciation du juge (ATF 139 IV 102 consid. 4.5 p. 109 ; arrêt 6B_753/2013 du 17 février 2014). Les frais du conseil juridique comprennent les honoraires, calculés selon les articles 27ss LTar, auxquels s'ajoutent les débours (art. 4 al. 2 LTar). Les honoraires sont fixés entre un minimum et un maximum, d'après la nature et l'importance de la cause, ses difficultés, l'ampleur du travail, le temps utilement consacré par le conseil juridique et la situation financière de la partie (art. 27 al. 1 LTar). En cas de procédure devant le ministère public, les honoraires sont en principe compris entre 550 et 5500 fr. et devant le tribunal d’arrondissement entre 1'100 à 8'800 francs (art. 36 LTar). 17.2 En l’espèce, la prévenue a été condamnée pour les actes commis au préjudice des parties plaignantes. Par ailleurs, les prétentions civiles de Y_________ et X_________ ont été admises dans leur principe, même si le montant alloué est inférieur, pour le premier cité, à ses conclusions. Dès lors qu’ils obtiennent gain de cause pour l’essentiel tant sur le plan pénal que civil, ils ont droit à l’octroi de dépens. Me N_________ n’a pas participé aux actes d’instruction. Son activité s’est limitée à la rédaction de quelques courriers, la prise de connaissance du dossier et à des</w:t>
      </w:r>
    </w:p>
    <w:p>
      <w:r>
        <w:t>- 36 -</w:t>
      </w:r>
    </w:p>
    <w:p>
      <w:r>
        <w:t>entretiens avec son client. Compte tenu notamment de la nature et de l’importance de la cause, de son degré de difficulté, de la responsabilité encourue et de l’activité utile déployée, les dépens de X_________ sont arrêtés au montant réclamé de 1460 fr., débours inclus. En définitive, la prévenue versera à X_________ une indemnité de 1460 fr. à titre de dépens. Y_________ n’ayant pas conclu à l’octroi de dépens, ni a fortiori chiffré et justifié de prétentions à ce titre, aucune indemnité à titre de dépens n’est allouée à cette partie plaignante (art. 433 al. 2 CPP).</w:t>
      </w:r>
    </w:p>
    <w:p>
      <w:r>
        <w:t>Prononce</w:t>
      </w:r>
    </w:p>
    <w:p>
      <w:r>
        <w:t>1. Z_________, reconnue coupable (49 al. 1 CP) d’abus de confiance (art. 138 ch. 1 CP), de blanchiment d’argent (art. 305bis ch. 1 CP) et de pornographie (art. 197 ch. 3 aCP en lien avec l’art. 21 CP), est condamnée à une peine privative de liberté de 24 mois. 2. Elle est mise au bénéfice du sursis à l'exécution de la peine, le délai d'épreuve étant fixé à 4 ans (art. 44 al. 1 CP).</w:t>
      </w:r>
    </w:p>
    <w:p>
      <w:r>
        <w:t>3. Le sursis octroyé le 21 novembre 2011 par Ministère public du C_________ n’est pas révoqué (art. 46 al. 2 CP). 4. Il est signifié à Z_________ (art. 44 al. 3 CP) :</w:t>
      </w:r>
    </w:p>
    <w:p>
      <w:r>
        <w:t>- qu'elle n'aura pas à exécuter la partie de la peine privative de liberté suspendue si elle subit la mise à l'épreuve avec succès (art. 45 CP);</w:t>
      </w:r>
    </w:p>
    <w:p>
      <w:r>
        <w:t>- que le sursis partielle dont elle bénéficie pourra, en revanche, être révoqué si elle commet un crime ou un délit durant le délai d'épreuve et que son comportement dénote un risque de le voir perpétrer de nouvelles infractions (art. 46 al. 1 CP).</w:t>
      </w:r>
    </w:p>
    <w:p>
      <w:r>
        <w:t>5. Les avoirs détenus sur le compte privé xxx1 ouvert auprès de la A_________ au nom de Z_________ sont alloués à X_________ en paiement de sa créance partielle d’un montant équivalant. 6. Pour le surplus, les prétentions civiles de X_________ sont renvoyées au for civil.</w:t>
      </w:r>
    </w:p>
    <w:p>
      <w:r>
        <w:t>- 37 -</w:t>
      </w:r>
    </w:p>
    <w:p>
      <w:r>
        <w:t>7. Z_________ versera à Y_________ 20'000 francs. Pour le surplus, les prétentions civiles de Y_________ sont renvoyées au for civil. 8. Les frais d'instruction, par 2510 fr., et de jugement, par 2500 fr., sont mis à la charge de Z_________.</w:t>
      </w:r>
    </w:p>
    <w:p>
      <w:r>
        <w:t>9. Z_________ versera à X_________ une indemnité de 1460 fr. à titre de dépens.</w:t>
      </w:r>
    </w:p>
    <w:p>
      <w:r>
        <w:rPr>
          <w:b/>
        </w:rPr>
        <w:t>E. 10</w:t>
      </w:r>
    </w:p>
    <w:p>
      <w:r>
        <w:t>Il n’est pas alloué de dépens à Y_________.</w:t>
      </w:r>
    </w:p>
    <w:p>
      <w:r>
        <w:rPr>
          <w:b/>
        </w:rPr>
        <w:t>E. 10.1</w:t>
      </w:r>
    </w:p>
    <w:p>
      <w:r>
        <w:t>Au terme de l’art. 197 ch. 3 CP dans sa teneur antérieure au 1er janvier 2014, celui qui aura fabriqué, importé, pris en dépôt, mis en circulation, promu, exposé, offert, montré, rendu accessibles ou mis à la disposition des objets ou représentations visés au ch. 1, ayant comme contenu des actes d'ordre sexuel avec des enfants, des animaux, des excréments humains ou comprenant des actes de violence, sera puni d'une peine privative de liberté de trois ans au plus ou d'une peine pécuniaire. Les objets seront confisqués. Les objets ou représentations visés sont les écrits, enregistrements sonores ou visuels, images ou autre objets pornographiques ou des représentations pornographiques (art. 197 ch. 1 aCP). La pornographie est une infraction intentionnelle, le dol éventuel suffisant (art. 12 al. 1 et 2 CP ; arrêt 6B_611/2009 du 13 novembre 2009).</w:t>
      </w:r>
    </w:p>
    <w:p>
      <w:r>
        <w:rPr>
          <w:b/>
        </w:rPr>
        <w:t>E. 10.2</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(cf. ATF 129 IV 238 consid. 3.1 p. 241). Il pense, à tort, que l'acte concret qu'il commet est conforme au droit. Déterminer ce que l'auteur d'une infraction a su, cru ou voulu et, en particulier, l'existence d'une erreur relève de l'établissement des faits (ATF 135 IV 152 consid. 2.3.2 p. 156 ; arrêt 6B_239/2014 du 20 novembre 2014). Lorsque l'erreur est évitable, le juge atténue la peine. Cette atténuation n'est plus facultative, mais obligatoire (Message du Conseil fédéral du 21 septembre 1998, FF 1998 1787 ss, ch. 212.44, p. 1814; arrêt 6B_430/2007 du 17 mars 2008, consid. 5.5 ; arrêt 6B_1035/2009 du 26 août 2010).</w:t>
      </w:r>
    </w:p>
    <w:p>
      <w:r>
        <w:rPr>
          <w:b/>
        </w:rPr>
        <w:t>E. 10.3</w:t>
      </w:r>
    </w:p>
    <w:p>
      <w:r>
        <w:t>En l’espèce, la prévenue a admis qu’elle visionnait à des clients des films contenant des scènes de zoophilie. Elle a agi avec conscience et volonté, de sorte que les éléments constitutifs de l’art. 197 ch. 3 aCP sont réalisés. La prévenue a déclaré ignorer qu’un tel comportement était illicite. Aucun élément du dossier ne permet de confirmer ou d’infirmer ces déclarations, de sorte qu’en vertu du principe in dubio pro reo il convient d’admettre sa bonne foi. Pratiquant toutefois une activité lucrative en marge de la société, pouvant porter atteinte à l’ordre public et aux bonnes mœurs et soumise, en vertu du règlement communal de police de</w:t>
      </w:r>
    </w:p>
    <w:p>
      <w:r>
        <w:t>- 24 -</w:t>
      </w:r>
    </w:p>
    <w:p>
      <w:r>
        <w:t>YY_________, à l’obligation de s’annoncer à la police (art. 12), la prévenue devait s’informer des conditions dans lesquelles elle pouvait exercer son métier sans franchir les limites de la légalité, d’autant plus qu’elle avait déjà fait l’objet d’une condamnation en 2006 pour exercice illicite de la prostitution. Elle pouvait aisément s’informer auprès de la police ou en consultant la législation. Partant, son erreur était évitable au sens de l’art. 21 in fine CP. En définitive, la prévenue doit être reconnue coupable de pornographie au sens de l’art. 197 ch. 3 aCP en lien avec l’art. 21 in fine CP. 11.1 Aux termes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L'alinéa 2 de l'art. 47 CP énumère de manière limitative les critères pour apprécier la culpabilité de l'auteur. L'art. 47 CP confère un large pouvoir d'appréciation au juge. Dès lors, celui-ci ne viole le droit fédéral en fixant la peine que s'il sort du cadre légal de la peine, s'il se fonde sur des critères étrangers à l'art. 47 CP, s'il omet de prendre en considération des éléments d'appréciation prévus par cette disposition ou, enfin, si la peine qu'il prononce apparaît à ce point trop sévère ou trop clémente qu'elle constitue un abus du pouvoir d'appréciation (cf. pour l'ancien art. 63 CP, ATF 129 IV 6 consid.</w:t>
      </w:r>
    </w:p>
    <w:p>
      <w:r>
        <w:rPr>
          <w:b/>
        </w:rPr>
        <w:t>E. 11</w:t>
      </w:r>
    </w:p>
    <w:p>
      <w:r>
        <w:t>Le présent jugement est communiqué au bureau de communication en matière de blanchiment d’argent, conformément à l’art. au sens de l’art. 29a al. 1 LBA.</w:t>
      </w:r>
    </w:p>
    <w:p>
      <w:r>
        <w:t>Sion, le 30 mars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